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2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乌海市畜间布鲁氏菌病防控实施方案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w w:val="95"/>
          <w:sz w:val="44"/>
          <w:szCs w:val="24"/>
          <w:lang w:val="en-US" w:eastAsia="zh-CN"/>
        </w:rPr>
        <w:t>政策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w w:val="100"/>
          <w:sz w:val="32"/>
          <w:szCs w:val="32"/>
          <w:lang w:val="en-US" w:eastAsia="zh-CN"/>
        </w:rPr>
        <w:t>一、起草依据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贯彻落实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农业农村部《畜间布鲁氏菌病防控五年行动方案（2022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2026年）》（农牧发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《内蒙古自治区布病防控九条措施》（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内农牧医发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文件有关要求，强化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畜间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布鲁氏菌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病防控，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保障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畜牧业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生产安全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，维护人民群众身体健康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结合我市实际，</w:t>
      </w:r>
      <w:r>
        <w:rPr>
          <w:rFonts w:hint="eastAsia" w:eastAsia="仿宋_GB2312" w:cs="Times New Roman"/>
          <w:sz w:val="32"/>
          <w:szCs w:val="32"/>
          <w:lang w:eastAsia="zh-CN"/>
        </w:rPr>
        <w:t>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制定《乌海市畜间布鲁氏菌病防控实施方案》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w w:val="100"/>
          <w:sz w:val="32"/>
          <w:szCs w:val="32"/>
          <w:lang w:val="en-US" w:eastAsia="zh-CN"/>
        </w:rPr>
        <w:t>二、起草过程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该文件于202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上旬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开始由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畜牧兽医科和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市畜牧兽医中心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共同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起草，根据《畜间布鲁氏菌病防控五年行动方案（2022—2026年）》（农牧发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）、自治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人民政府《关于动物疫病防控综合改革的意见》（内政发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）和《内蒙古自治区布鲁氏菌病防控方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案（2021—2023年）》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《内蒙古自治区布病防控九条措施》（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内农牧医发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有关规定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日形成此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实施方案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w w:val="100"/>
          <w:sz w:val="32"/>
          <w:szCs w:val="32"/>
          <w:lang w:val="en-US" w:eastAsia="zh-CN"/>
        </w:rPr>
        <w:t>三、内容解读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200"/>
        <w:jc w:val="both"/>
        <w:textAlignment w:val="auto"/>
        <w:rPr>
          <w:rFonts w:hint="eastAsia" w:ascii="Times New Roman" w:hAnsi="Times New Roman" w:eastAsia="楷体_GB2312" w:cs="Times New Roman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w w:val="100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sz w:val="32"/>
          <w:lang w:val="en-US" w:eastAsia="zh-CN"/>
        </w:rPr>
        <w:t>畜间布病防控总体思路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我市属自治区畜间布病防控非免疫区。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畜间布病防控主要采取流调监测、消毒、检疫监管、淘汰病畜、净化的综合性防控措施。确保畜间布病疫情达到控制标准，畜间布病个体阳性率控制在0.5%以下。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pacing w:val="-6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pacing w:val="-6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pacing w:val="-6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szCs w:val="32"/>
          <w:lang w:val="en-US" w:eastAsia="zh-CN"/>
        </w:rPr>
        <w:t>畜间布病防控措施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开展流行病学调查和监测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各区定期组织开展畜间布病流调监测，充分利用流行病学调查和监测数据，对辖区内疫情动态和疫病流行风险进行评估和预警预报。在每年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冬春季、秋冬季产羔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旺季集中开展畜间布病专项流行病学调查，掌握疫情动态，及时发布预警预报信息；根据卫生部门通报随时开展流行病学调查，进行溯源，每月定期发布工作动态，及时上报工作进展信息，做好畜间布病疫情风险评估，为精准防控谋好策略，做好参谋。落实好《内蒙古自治区布病防控九条措施》“4个100%，1个20%”的监测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开展消毒灭源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区要规范消毒程序，明确责任人，严格落实各项消毒措施，做好消毒灭源工作。针对性开展养殖、屠宰、调运、病死畜无害化处理环节的“大清洗、大消毒”专项行动；指导养殖场户做好相关场所和人员的防护工作；对感染抗体阳性畜所在群的场所、用具、物品严格进行彻底消毒。各区动物疫病预防控制中心组织或指导镇（办）、兽医社会化服务组织对养殖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与人间新发病例密切相关的畜群开展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集中“大清洗、大消毒”专项行动。对消毒工作实行周调度，月分析，同时要指导养殖场、屠宰场等重点场所建立健全生物安全管理制度，不断提高生物安全水平，有效降低动物疫病发生传播风险。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firstLine="643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扑杀阳性畜并无害化处理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对监测感染抗体阳性畜100%无害化处理。对扑杀的阳性畜，严格按照《病死畜禽和病害畜群无害化处理管理办法》（农业农村部2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022年第3号令）的规定，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按照《畜禽病害肉尸及其产品无害化处理规程》（GB16548-1996）进行无害化处理，操作要符合《病死及病害动物无害化处理技术规范》（农医发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〔2017〕25号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）要求。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强化检疫监管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根据《中华人民共和国动物防疫法》《动物检疫管理办法》（农业农村部令2022年第7号）规定，按照《反刍动物产地检疫规程》（农医发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〔2010〕20号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）规定开展检疫工作。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加大科普教育力度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布病防控知识宣传普及力度，采取因地制宜，通过发放宣传材料、入户宣传等形式多样、易于接受的方式，加强对养殖、动物防疫、经营、屠宰、病死动物无害化处理等相关从业人员的宣传教育，对农牧民、养殖户开展布病健康干预，在生产活动中加强个人防护措施，提高群众自主防控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200"/>
        <w:jc w:val="both"/>
        <w:textAlignment w:val="auto"/>
        <w:rPr>
          <w:rFonts w:hint="default" w:ascii="Times New Roman" w:hAnsi="Times New Roman" w:eastAsia="楷体_GB2312" w:cs="Times New Roman"/>
          <w:color w:val="22222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222222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楷体_GB2312" w:cs="Times New Roman"/>
          <w:color w:val="222222"/>
          <w:kern w:val="0"/>
          <w:sz w:val="32"/>
          <w:szCs w:val="32"/>
          <w:lang w:val="en-US" w:eastAsia="zh-CN"/>
        </w:rPr>
        <w:t>畜间布病防控保障措施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91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i w:val="0"/>
          <w:caps w:val="0"/>
          <w:color w:val="auto"/>
          <w:spacing w:val="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auto"/>
          <w:spacing w:val="12"/>
          <w:sz w:val="32"/>
          <w:szCs w:val="32"/>
          <w:lang w:val="en-US" w:eastAsia="zh-CN"/>
        </w:rPr>
        <w:t>进一步压实属地管理、部门监管和从业者主体责任。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农牧部门要切实担负起本地区畜间布病防控工作的组织实施、技术指导、督查通报、考核评估等管理工作，形成工作合力，确保各项防控措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施落地见效。要严格目标管理责任制和定点网格化包联“两项制度”，实行“精准化防控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、网格化管理”，制定任务清单，强化工作制度，把防控责任逐级落实到区、镇（办）、村，落实到单位、落实到个人，确保工作抓出成效。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right="0" w:rightChars="0" w:firstLine="691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强化联防联控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级农牧部门和卫生部门要凝聚合力，建立完善的联防联控机制和信息通报制度，明确专人负责互通信息，积极开展人畜布病同步监测，每月准确分析和掌握疫情动态，协商解决工作中的重点难点问题，研究提出防控建议和对策，为科学防控提供依据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Chars="200" w:right="0" w:rightChars="0" w:firstLine="321" w:firstLineChars="1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加大经费投入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国家和自治区财政投入的基础上，按照分级负责的原则，市、区每年要根据疫情状况和防治工作需求，足额安排布病防控专项资金，以保障布病监测流调、疫情处置、消毒灭源、人员培训、实验室设备试剂及防护用品补充等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楷体_GB2312" w:cs="Times New Roman"/>
          <w:color w:val="222222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304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ODk1OWFjMzk2NDQ4MDlkYjJiNDA2NDYzZGYyMTQifQ=="/>
  </w:docVars>
  <w:rsids>
    <w:rsidRoot w:val="246F0235"/>
    <w:rsid w:val="028F64C2"/>
    <w:rsid w:val="09A76F6B"/>
    <w:rsid w:val="24135958"/>
    <w:rsid w:val="246F0235"/>
    <w:rsid w:val="27E65F87"/>
    <w:rsid w:val="2C0B1C05"/>
    <w:rsid w:val="37A55E2B"/>
    <w:rsid w:val="3BB36E38"/>
    <w:rsid w:val="5D48486E"/>
    <w:rsid w:val="5EBD368C"/>
    <w:rsid w:val="70394F2A"/>
    <w:rsid w:val="732F3F80"/>
    <w:rsid w:val="74F5AAFD"/>
    <w:rsid w:val="7FB3710A"/>
    <w:rsid w:val="F6BB306C"/>
    <w:rsid w:val="FE6EB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/>
    </w:rPr>
  </w:style>
  <w:style w:type="paragraph" w:styleId="2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16"/>
    <w:basedOn w:val="1"/>
    <w:qFormat/>
    <w:uiPriority w:val="0"/>
    <w:pPr>
      <w:widowControl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1751</Words>
  <Characters>1867</Characters>
  <Lines>0</Lines>
  <Paragraphs>0</Paragraphs>
  <TotalTime>1</TotalTime>
  <ScaleCrop>false</ScaleCrop>
  <LinksUpToDate>false</LinksUpToDate>
  <CharactersWithSpaces>1868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2022-01-14T08:59:00Z</dcterms:created>
  <dc:creator>♚     Je lui ゜</dc:creator>
  <cp:lastModifiedBy>wh</cp:lastModifiedBy>
  <dcterms:modified xsi:type="dcterms:W3CDTF">2023-05-24T16:54:30Z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E51E3E5E8FB04CDAA28227395661D22C</vt:lpwstr>
  </property>
</Properties>
</file>